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before="0" w:after="0" w:line="500" w:lineRule="exact"/>
        <w:ind w:firstLine="0" w:firstLineChars="0"/>
        <w:jc w:val="center"/>
        <w:rPr>
          <w:sz w:val="28"/>
          <w:szCs w:val="28"/>
        </w:rPr>
      </w:pPr>
      <w:r>
        <w:rPr>
          <w:rFonts w:hint="eastAsia" w:ascii="彩虹粗仿宋" w:hAnsi="宋体" w:eastAsia="彩虹粗仿宋"/>
          <w:b/>
          <w:kern w:val="0"/>
          <w:sz w:val="40"/>
          <w:szCs w:val="30"/>
          <w:lang w:val="zh-CN"/>
        </w:rPr>
        <w:t>中国建</w:t>
      </w:r>
      <w:bookmarkStart w:id="0" w:name="_GoBack"/>
      <w:bookmarkEnd w:id="0"/>
      <w:r>
        <w:rPr>
          <w:rFonts w:hint="eastAsia" w:ascii="彩虹粗仿宋" w:hAnsi="宋体" w:eastAsia="彩虹粗仿宋"/>
          <w:b/>
          <w:kern w:val="0"/>
          <w:sz w:val="40"/>
          <w:szCs w:val="30"/>
          <w:lang w:val="zh-CN"/>
        </w:rPr>
        <w:t>设银行厦门市分行</w:t>
      </w:r>
      <w:r>
        <w:rPr>
          <w:rFonts w:hint="eastAsia" w:ascii="彩虹粗仿宋" w:hAnsi="宋体" w:eastAsia="彩虹粗仿宋" w:cs="Times New Roman"/>
          <w:b/>
          <w:bCs w:val="0"/>
          <w:color w:val="auto"/>
          <w:kern w:val="0"/>
          <w:sz w:val="40"/>
          <w:szCs w:val="30"/>
          <w:shd w:val="clear" w:color="auto" w:fill="auto"/>
          <w:lang w:val="zh-CN"/>
        </w:rPr>
        <w:t>2025年厦门理工学院财务智能化报账系统项目</w:t>
      </w:r>
      <w:r>
        <w:rPr>
          <w:rFonts w:hint="eastAsia" w:ascii="彩虹粗仿宋" w:hAnsi="宋体" w:eastAsia="彩虹粗仿宋"/>
          <w:b/>
          <w:kern w:val="0"/>
          <w:sz w:val="40"/>
          <w:szCs w:val="30"/>
          <w:lang w:val="zh-CN"/>
        </w:rPr>
        <w:t>采购需求</w:t>
      </w:r>
    </w:p>
    <w:p>
      <w:pPr>
        <w:adjustRightInd w:val="0"/>
        <w:snapToGrid w:val="0"/>
        <w:spacing w:before="240" w:after="120" w:line="560" w:lineRule="exact"/>
        <w:ind w:firstLine="643" w:firstLineChars="200"/>
        <w:jc w:val="left"/>
        <w:rPr>
          <w:rFonts w:ascii="彩虹粗仿宋" w:hAnsi="彩虹粗仿宋" w:eastAsia="彩虹粗仿宋" w:cs="彩虹粗仿宋"/>
          <w:b/>
          <w:bCs/>
          <w:sz w:val="32"/>
          <w:szCs w:val="32"/>
        </w:rPr>
      </w:pPr>
      <w:r>
        <w:rPr>
          <w:rFonts w:hint="eastAsia" w:ascii="彩虹粗仿宋" w:hAnsi="彩虹粗仿宋" w:eastAsia="彩虹粗仿宋" w:cs="彩虹粗仿宋"/>
          <w:b/>
          <w:bCs/>
          <w:sz w:val="32"/>
          <w:szCs w:val="32"/>
        </w:rPr>
        <w:t>一、</w:t>
      </w:r>
      <w:r>
        <w:rPr>
          <w:rFonts w:hint="eastAsia" w:ascii="彩虹粗仿宋" w:hAnsi="彩虹粗仿宋" w:eastAsia="彩虹粗仿宋" w:cs="彩虹粗仿宋"/>
          <w:b/>
          <w:bCs/>
          <w:snapToGrid w:val="0"/>
          <w:kern w:val="0"/>
          <w:sz w:val="32"/>
          <w:szCs w:val="32"/>
        </w:rPr>
        <w:t>服务供应商要求</w:t>
      </w:r>
    </w:p>
    <w:p>
      <w:pPr>
        <w:spacing w:line="360" w:lineRule="auto"/>
        <w:ind w:firstLine="560" w:firstLineChars="200"/>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1.企业必须是在中华人民共和国境内注册的具有独立承担民事责任能力的法人。</w:t>
      </w:r>
    </w:p>
    <w:p>
      <w:pPr>
        <w:spacing w:line="360" w:lineRule="auto"/>
        <w:ind w:firstLine="560" w:firstLineChars="200"/>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2.企业须有固定的营业场所。</w:t>
      </w:r>
    </w:p>
    <w:p>
      <w:pPr>
        <w:spacing w:line="360" w:lineRule="auto"/>
        <w:ind w:firstLine="560" w:firstLineChars="200"/>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3.企业须具有高新技术企业证书、ISO9001质量管理体系认证证书、ISO27001信息安全管理体系认证证书及财务系统相关的软件著作权。</w:t>
      </w:r>
    </w:p>
    <w:p>
      <w:pPr>
        <w:spacing w:line="360" w:lineRule="auto"/>
        <w:ind w:firstLine="560" w:firstLineChars="200"/>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4.企业如果是代理经销商须具备原厂商的代理资质或授权证明。</w:t>
      </w:r>
    </w:p>
    <w:p>
      <w:pPr>
        <w:spacing w:line="360" w:lineRule="auto"/>
        <w:ind w:firstLine="560" w:firstLineChars="200"/>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5.企业须成立三年以上，经营状况正常且最近一年净利润为正数。</w:t>
      </w:r>
    </w:p>
    <w:p>
      <w:pPr>
        <w:spacing w:line="360" w:lineRule="auto"/>
        <w:ind w:firstLine="560" w:firstLineChars="200"/>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6.企业近三年具有财务系统相关建设案例；符合资格要求且与厦门地区高校有合作案例的企业优先。</w:t>
      </w:r>
    </w:p>
    <w:p>
      <w:pPr>
        <w:adjustRightInd w:val="0"/>
        <w:snapToGrid w:val="0"/>
        <w:spacing w:before="240" w:after="120" w:line="560" w:lineRule="exact"/>
        <w:ind w:firstLine="643" w:firstLineChars="200"/>
        <w:jc w:val="left"/>
        <w:rPr>
          <w:rFonts w:hint="eastAsia" w:ascii="彩虹粗仿宋" w:hAnsi="彩虹粗仿宋" w:eastAsia="彩虹粗仿宋" w:cs="彩虹粗仿宋"/>
          <w:b/>
          <w:bCs/>
          <w:sz w:val="32"/>
          <w:szCs w:val="32"/>
        </w:rPr>
      </w:pPr>
      <w:r>
        <w:rPr>
          <w:rFonts w:hint="eastAsia" w:ascii="彩虹粗仿宋" w:hAnsi="彩虹粗仿宋" w:eastAsia="彩虹粗仿宋" w:cs="彩虹粗仿宋"/>
          <w:b/>
          <w:bCs/>
          <w:sz w:val="32"/>
          <w:szCs w:val="32"/>
          <w:lang w:eastAsia="zh-CN"/>
        </w:rPr>
        <w:t>二</w:t>
      </w:r>
      <w:r>
        <w:rPr>
          <w:rFonts w:hint="eastAsia" w:ascii="彩虹粗仿宋" w:hAnsi="彩虹粗仿宋" w:eastAsia="彩虹粗仿宋" w:cs="彩虹粗仿宋"/>
          <w:b/>
          <w:bCs/>
          <w:sz w:val="32"/>
          <w:szCs w:val="32"/>
        </w:rPr>
        <w:t>、</w:t>
      </w:r>
      <w:r>
        <w:rPr>
          <w:rFonts w:hint="eastAsia" w:ascii="彩虹粗仿宋" w:hAnsi="彩虹粗仿宋" w:eastAsia="彩虹粗仿宋" w:cs="彩虹粗仿宋"/>
          <w:b/>
          <w:bCs/>
          <w:snapToGrid/>
          <w:kern w:val="2"/>
          <w:sz w:val="32"/>
          <w:szCs w:val="32"/>
        </w:rPr>
        <w:t>项目采购需求</w:t>
      </w:r>
    </w:p>
    <w:p>
      <w:pPr>
        <w:pStyle w:val="2"/>
        <w:spacing w:before="0" w:after="0" w:line="560" w:lineRule="exact"/>
        <w:ind w:firstLine="562" w:firstLineChars="200"/>
        <w:jc w:val="left"/>
        <w:rPr>
          <w:rFonts w:ascii="彩虹粗仿宋" w:hAnsi="彩虹粗仿宋" w:eastAsia="彩虹粗仿宋" w:cs="彩虹粗仿宋"/>
          <w:sz w:val="28"/>
          <w:szCs w:val="28"/>
        </w:rPr>
      </w:pPr>
      <w:r>
        <w:rPr>
          <w:rFonts w:hint="eastAsia" w:ascii="彩虹粗仿宋" w:hAnsi="彩虹粗仿宋" w:eastAsia="彩虹粗仿宋" w:cs="彩虹粗仿宋"/>
          <w:sz w:val="28"/>
          <w:szCs w:val="28"/>
        </w:rPr>
        <w:t>（一）项目概况</w:t>
      </w:r>
    </w:p>
    <w:p>
      <w:pPr>
        <w:pStyle w:val="17"/>
        <w:autoSpaceDE/>
        <w:autoSpaceDN/>
        <w:spacing w:line="560" w:lineRule="exact"/>
        <w:ind w:firstLine="565" w:firstLineChars="202"/>
        <w:rPr>
          <w:rFonts w:hint="eastAsia" w:ascii="彩虹粗仿宋" w:hAnsi="彩虹粗仿宋" w:eastAsia="彩虹粗仿宋" w:cs="彩虹粗仿宋"/>
          <w:color w:val="auto"/>
          <w:kern w:val="2"/>
          <w:sz w:val="28"/>
          <w:szCs w:val="28"/>
          <w:lang w:eastAsia="zh-CN"/>
        </w:rPr>
      </w:pPr>
      <w:r>
        <w:rPr>
          <w:rFonts w:hint="eastAsia" w:ascii="彩虹粗仿宋" w:hAnsi="彩虹粗仿宋" w:eastAsia="彩虹粗仿宋" w:cs="彩虹粗仿宋"/>
          <w:b w:val="0"/>
          <w:bCs w:val="0"/>
          <w:color w:val="auto"/>
          <w:kern w:val="2"/>
          <w:sz w:val="28"/>
          <w:szCs w:val="28"/>
          <w:shd w:val="clear" w:color="auto" w:fill="auto"/>
        </w:rPr>
        <w:t>智能化报账系统</w:t>
      </w:r>
      <w:r>
        <w:rPr>
          <w:rFonts w:hint="eastAsia" w:ascii="彩虹粗仿宋" w:hAnsi="彩虹粗仿宋" w:eastAsia="彩虹粗仿宋" w:cs="彩虹粗仿宋"/>
          <w:sz w:val="28"/>
          <w:szCs w:val="28"/>
        </w:rPr>
        <w:t>是</w:t>
      </w:r>
      <w:r>
        <w:rPr>
          <w:rFonts w:hint="eastAsia" w:ascii="彩虹粗仿宋" w:hAnsi="彩虹粗仿宋" w:eastAsia="彩虹粗仿宋" w:cs="彩虹粗仿宋"/>
          <w:sz w:val="28"/>
          <w:szCs w:val="28"/>
          <w:lang w:eastAsia="zh-CN"/>
        </w:rPr>
        <w:t>学院财务系统</w:t>
      </w:r>
      <w:r>
        <w:rPr>
          <w:rFonts w:hint="eastAsia" w:ascii="彩虹粗仿宋" w:hAnsi="彩虹粗仿宋" w:eastAsia="彩虹粗仿宋" w:cs="彩虹粗仿宋"/>
          <w:sz w:val="28"/>
          <w:szCs w:val="28"/>
        </w:rPr>
        <w:t>的重要组成部分，旨在通过建设一套智能化、高效透明的财务报账系统，优化报销流程，提升师生报账体验感，减轻财务人员负担，实现财务管理的规范化、数字化。</w:t>
      </w:r>
    </w:p>
    <w:p>
      <w:pPr>
        <w:numPr>
          <w:ilvl w:val="-1"/>
          <w:numId w:val="0"/>
        </w:numPr>
        <w:adjustRightInd w:val="0"/>
        <w:snapToGrid w:val="0"/>
        <w:spacing w:line="560" w:lineRule="exact"/>
        <w:ind w:firstLine="562" w:firstLineChars="200"/>
        <w:jc w:val="left"/>
        <w:rPr>
          <w:rFonts w:ascii="彩虹粗仿宋" w:hAnsi="彩虹粗仿宋" w:eastAsia="彩虹粗仿宋" w:cs="彩虹粗仿宋"/>
          <w:sz w:val="28"/>
          <w:szCs w:val="28"/>
        </w:rPr>
      </w:pPr>
      <w:r>
        <w:rPr>
          <w:rFonts w:hint="eastAsia" w:ascii="彩虹粗仿宋" w:hAnsi="彩虹粗仿宋" w:eastAsia="彩虹粗仿宋" w:cs="彩虹粗仿宋"/>
          <w:b/>
          <w:bCs/>
          <w:sz w:val="28"/>
          <w:szCs w:val="28"/>
        </w:rPr>
        <w:t>（</w:t>
      </w:r>
      <w:r>
        <w:rPr>
          <w:rFonts w:hint="eastAsia" w:ascii="彩虹粗仿宋" w:hAnsi="彩虹粗仿宋" w:eastAsia="彩虹粗仿宋" w:cs="彩虹粗仿宋"/>
          <w:b/>
          <w:bCs/>
          <w:sz w:val="28"/>
          <w:szCs w:val="28"/>
          <w:lang w:eastAsia="zh-CN"/>
        </w:rPr>
        <w:t>二</w:t>
      </w:r>
      <w:r>
        <w:rPr>
          <w:rFonts w:hint="eastAsia" w:ascii="彩虹粗仿宋" w:hAnsi="彩虹粗仿宋" w:eastAsia="彩虹粗仿宋" w:cs="彩虹粗仿宋"/>
          <w:b/>
          <w:bCs/>
          <w:sz w:val="28"/>
          <w:szCs w:val="28"/>
        </w:rPr>
        <w:t>）</w:t>
      </w:r>
      <w:r>
        <w:rPr>
          <w:rFonts w:hint="eastAsia" w:ascii="彩虹粗仿宋" w:hAnsi="彩虹粗仿宋" w:eastAsia="彩虹粗仿宋" w:cs="彩虹粗仿宋"/>
          <w:b/>
          <w:bCs/>
          <w:snapToGrid/>
          <w:kern w:val="44"/>
          <w:sz w:val="28"/>
          <w:szCs w:val="28"/>
        </w:rPr>
        <w:t>项目内容</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1. 系统对接与集成</w:t>
      </w:r>
    </w:p>
    <w:p>
      <w:pPr>
        <w:tabs>
          <w:tab w:val="left" w:pos="312"/>
        </w:tabs>
        <w:adjustRightInd w:val="0"/>
        <w:snapToGrid w:val="0"/>
        <w:spacing w:line="560" w:lineRule="exact"/>
        <w:ind w:firstLine="560" w:firstLineChars="200"/>
        <w:jc w:val="left"/>
        <w:rPr>
          <w:rFonts w:hint="eastAsia" w:ascii="彩虹粗仿宋" w:hAnsi="彩虹粗仿宋" w:eastAsia="彩虹粗仿宋" w:cs="彩虹粗仿宋"/>
          <w:sz w:val="28"/>
          <w:szCs w:val="28"/>
          <w:lang w:eastAsia="zh-CN"/>
        </w:rPr>
      </w:pPr>
      <w:r>
        <w:rPr>
          <w:rFonts w:hint="eastAsia" w:ascii="彩虹粗仿宋" w:hAnsi="彩虹粗仿宋" w:eastAsia="彩虹粗仿宋" w:cs="彩虹粗仿宋"/>
          <w:sz w:val="28"/>
          <w:szCs w:val="28"/>
          <w:lang w:val="en-US" w:eastAsia="zh-CN"/>
        </w:rPr>
        <w:t>（1）</w:t>
      </w:r>
      <w:r>
        <w:rPr>
          <w:rFonts w:hint="eastAsia" w:ascii="彩虹粗仿宋" w:hAnsi="彩虹粗仿宋" w:eastAsia="彩虹粗仿宋" w:cs="彩虹粗仿宋"/>
          <w:sz w:val="28"/>
          <w:szCs w:val="28"/>
        </w:rPr>
        <w:t>实现网报系统、薪酬系统与账务管理系统全面对接，确保数据同步与功能联动</w:t>
      </w:r>
      <w:r>
        <w:rPr>
          <w:rFonts w:hint="eastAsia" w:ascii="彩虹粗仿宋" w:hAnsi="彩虹粗仿宋" w:eastAsia="彩虹粗仿宋" w:cs="彩虹粗仿宋"/>
          <w:sz w:val="28"/>
          <w:szCs w:val="28"/>
          <w:lang w:eastAsia="zh-CN"/>
        </w:rPr>
        <w:t>；</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（2）</w:t>
      </w:r>
      <w:r>
        <w:rPr>
          <w:rFonts w:hint="eastAsia" w:ascii="彩虹粗仿宋" w:hAnsi="彩虹粗仿宋" w:eastAsia="彩虹粗仿宋" w:cs="彩虹粗仿宋"/>
          <w:sz w:val="28"/>
          <w:szCs w:val="28"/>
        </w:rPr>
        <w:t>支持与学校现有系统（如人事、资产、科研、银行、电子签章等）及第三方系统（如电子发票验证）无缝集成。</w:t>
      </w:r>
    </w:p>
    <w:p>
      <w:pPr>
        <w:tabs>
          <w:tab w:val="left" w:pos="312"/>
        </w:tabs>
        <w:adjustRightInd w:val="0"/>
        <w:snapToGrid w:val="0"/>
        <w:spacing w:line="560" w:lineRule="exact"/>
        <w:ind w:firstLine="560"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2.智能稽核与规则管理</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lang w:eastAsia="zh-CN"/>
        </w:rPr>
      </w:pPr>
      <w:r>
        <w:rPr>
          <w:rFonts w:hint="eastAsia" w:ascii="彩虹粗仿宋" w:hAnsi="彩虹粗仿宋" w:eastAsia="彩虹粗仿宋" w:cs="彩虹粗仿宋"/>
          <w:sz w:val="28"/>
          <w:szCs w:val="28"/>
          <w:lang w:val="en-US" w:eastAsia="zh-CN"/>
        </w:rPr>
        <w:t>（1）</w:t>
      </w:r>
      <w:r>
        <w:rPr>
          <w:rFonts w:hint="eastAsia" w:ascii="彩虹粗仿宋" w:hAnsi="彩虹粗仿宋" w:eastAsia="彩虹粗仿宋" w:cs="彩虹粗仿宋"/>
          <w:sz w:val="28"/>
          <w:szCs w:val="28"/>
        </w:rPr>
        <w:t>在网报端嵌入多级预警稽核规则（一级警告、二级需补材料、三级禁提），支持按业务类型动态调整规则</w:t>
      </w:r>
      <w:r>
        <w:rPr>
          <w:rFonts w:hint="eastAsia" w:ascii="彩虹粗仿宋" w:hAnsi="彩虹粗仿宋" w:eastAsia="彩虹粗仿宋" w:cs="彩虹粗仿宋"/>
          <w:sz w:val="28"/>
          <w:szCs w:val="28"/>
          <w:lang w:eastAsia="zh-CN"/>
        </w:rPr>
        <w:t>；</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lang w:eastAsia="zh-CN"/>
        </w:rPr>
      </w:pPr>
      <w:r>
        <w:rPr>
          <w:rFonts w:hint="eastAsia" w:ascii="彩虹粗仿宋" w:hAnsi="彩虹粗仿宋" w:eastAsia="彩虹粗仿宋" w:cs="彩虹粗仿宋"/>
          <w:sz w:val="28"/>
          <w:szCs w:val="28"/>
          <w:lang w:val="en-US" w:eastAsia="zh-CN"/>
        </w:rPr>
        <w:t>（2）</w:t>
      </w:r>
      <w:r>
        <w:rPr>
          <w:rFonts w:hint="eastAsia" w:ascii="彩虹粗仿宋" w:hAnsi="彩虹粗仿宋" w:eastAsia="彩虹粗仿宋" w:cs="彩虹粗仿宋"/>
          <w:sz w:val="28"/>
          <w:szCs w:val="28"/>
        </w:rPr>
        <w:t>支持发票合规性（真伪、重复、连号、抬头等）、业务真实性、预算额度、支付黑名单等自动校验</w:t>
      </w:r>
      <w:r>
        <w:rPr>
          <w:rFonts w:hint="eastAsia" w:ascii="彩虹粗仿宋" w:hAnsi="彩虹粗仿宋" w:eastAsia="彩虹粗仿宋" w:cs="彩虹粗仿宋"/>
          <w:sz w:val="28"/>
          <w:szCs w:val="28"/>
          <w:lang w:eastAsia="zh-CN"/>
        </w:rPr>
        <w:t>；</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（3）</w:t>
      </w:r>
      <w:r>
        <w:rPr>
          <w:rFonts w:hint="eastAsia" w:ascii="彩虹粗仿宋" w:hAnsi="彩虹粗仿宋" w:eastAsia="彩虹粗仿宋" w:cs="彩虹粗仿宋"/>
          <w:sz w:val="28"/>
          <w:szCs w:val="28"/>
        </w:rPr>
        <w:t>提供差旅标准、经济分类、节假日管理等基础数据配置，支持自定义稽核模型。</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3.无纸化报销与影像化管理</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lang w:eastAsia="zh-CN"/>
        </w:rPr>
      </w:pPr>
      <w:r>
        <w:rPr>
          <w:rFonts w:hint="eastAsia" w:ascii="彩虹粗仿宋" w:hAnsi="彩虹粗仿宋" w:eastAsia="彩虹粗仿宋" w:cs="彩虹粗仿宋"/>
          <w:sz w:val="28"/>
          <w:szCs w:val="28"/>
          <w:lang w:val="en-US" w:eastAsia="zh-CN"/>
        </w:rPr>
        <w:t>（1）</w:t>
      </w:r>
      <w:r>
        <w:rPr>
          <w:rFonts w:hint="eastAsia" w:ascii="彩虹粗仿宋" w:hAnsi="彩虹粗仿宋" w:eastAsia="彩虹粗仿宋" w:cs="彩虹粗仿宋"/>
          <w:sz w:val="28"/>
          <w:szCs w:val="28"/>
        </w:rPr>
        <w:t>实现全流程电子化报销，支持票据夹多方式采集发票（扫码、拍照、导入等），自动验真、去重及分类管理</w:t>
      </w:r>
      <w:r>
        <w:rPr>
          <w:rFonts w:hint="eastAsia" w:ascii="彩虹粗仿宋" w:hAnsi="彩虹粗仿宋" w:eastAsia="彩虹粗仿宋" w:cs="彩虹粗仿宋"/>
          <w:sz w:val="28"/>
          <w:szCs w:val="28"/>
          <w:lang w:eastAsia="zh-CN"/>
        </w:rPr>
        <w:t>；</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lang w:eastAsia="zh-CN"/>
        </w:rPr>
      </w:pPr>
      <w:r>
        <w:rPr>
          <w:rFonts w:hint="eastAsia" w:ascii="彩虹粗仿宋" w:hAnsi="彩虹粗仿宋" w:eastAsia="彩虹粗仿宋" w:cs="彩虹粗仿宋"/>
          <w:sz w:val="28"/>
          <w:szCs w:val="28"/>
          <w:lang w:val="en-US" w:eastAsia="zh-CN"/>
        </w:rPr>
        <w:t>（2）</w:t>
      </w:r>
      <w:r>
        <w:rPr>
          <w:rFonts w:hint="eastAsia" w:ascii="彩虹粗仿宋" w:hAnsi="彩虹粗仿宋" w:eastAsia="彩虹粗仿宋" w:cs="彩虹粗仿宋"/>
          <w:sz w:val="28"/>
          <w:szCs w:val="28"/>
        </w:rPr>
        <w:t>支持日常报销、差旅报销、资产报销、借款等业务场景，自动生成凭证并冻结额度</w:t>
      </w:r>
      <w:r>
        <w:rPr>
          <w:rFonts w:hint="eastAsia" w:ascii="彩虹粗仿宋" w:hAnsi="彩虹粗仿宋" w:eastAsia="彩虹粗仿宋" w:cs="彩虹粗仿宋"/>
          <w:sz w:val="28"/>
          <w:szCs w:val="28"/>
          <w:lang w:eastAsia="zh-CN"/>
        </w:rPr>
        <w:t>；</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（3）</w:t>
      </w:r>
      <w:r>
        <w:rPr>
          <w:rFonts w:hint="eastAsia" w:ascii="彩虹粗仿宋" w:hAnsi="彩虹粗仿宋" w:eastAsia="彩虹粗仿宋" w:cs="彩虹粗仿宋"/>
          <w:sz w:val="28"/>
          <w:szCs w:val="28"/>
        </w:rPr>
        <w:t>凭证影像化采集、存储与查询，确保安全性与访问效率。</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4.线上审批与电子签章</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lang w:eastAsia="zh-CN"/>
        </w:rPr>
      </w:pPr>
      <w:r>
        <w:rPr>
          <w:rFonts w:hint="eastAsia" w:ascii="彩虹粗仿宋" w:hAnsi="彩虹粗仿宋" w:eastAsia="彩虹粗仿宋" w:cs="彩虹粗仿宋"/>
          <w:sz w:val="28"/>
          <w:szCs w:val="28"/>
          <w:lang w:val="en-US" w:eastAsia="zh-CN"/>
        </w:rPr>
        <w:t>（1）</w:t>
      </w:r>
      <w:r>
        <w:rPr>
          <w:rFonts w:hint="eastAsia" w:ascii="彩虹粗仿宋" w:hAnsi="彩虹粗仿宋" w:eastAsia="彩虹粗仿宋" w:cs="彩虹粗仿宋"/>
          <w:sz w:val="28"/>
          <w:szCs w:val="28"/>
        </w:rPr>
        <w:t>支持PC/移动端多渠道审批，可自定义流程、动态调整审批人、回避规则及电子签章（密码/短信验证）</w:t>
      </w:r>
      <w:r>
        <w:rPr>
          <w:rFonts w:hint="eastAsia" w:ascii="彩虹粗仿宋" w:hAnsi="彩虹粗仿宋" w:eastAsia="彩虹粗仿宋" w:cs="彩虹粗仿宋"/>
          <w:sz w:val="28"/>
          <w:szCs w:val="28"/>
          <w:lang w:eastAsia="zh-CN"/>
        </w:rPr>
        <w:t>；</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（2）</w:t>
      </w:r>
      <w:r>
        <w:rPr>
          <w:rFonts w:hint="eastAsia" w:ascii="彩虹粗仿宋" w:hAnsi="彩虹粗仿宋" w:eastAsia="彩虹粗仿宋" w:cs="彩虹粗仿宋"/>
          <w:sz w:val="28"/>
          <w:szCs w:val="28"/>
        </w:rPr>
        <w:t>审批过程留痕可追溯，支持附件查看与意见填写。</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5.薪酬发放无纸化</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lang w:eastAsia="zh-CN"/>
        </w:rPr>
      </w:pPr>
      <w:r>
        <w:rPr>
          <w:rFonts w:hint="eastAsia" w:ascii="彩虹粗仿宋" w:hAnsi="彩虹粗仿宋" w:eastAsia="彩虹粗仿宋" w:cs="彩虹粗仿宋"/>
          <w:sz w:val="28"/>
          <w:szCs w:val="28"/>
          <w:lang w:val="en-US" w:eastAsia="zh-CN"/>
        </w:rPr>
        <w:t>（1）</w:t>
      </w:r>
      <w:r>
        <w:rPr>
          <w:rFonts w:hint="eastAsia" w:ascii="彩虹粗仿宋" w:hAnsi="彩虹粗仿宋" w:eastAsia="彩虹粗仿宋" w:cs="彩虹粗仿宋"/>
          <w:sz w:val="28"/>
          <w:szCs w:val="28"/>
        </w:rPr>
        <w:t>支持线上酬金申报、审批、计税、发放及退扣费流程，与银行系统对接校验卡号有效性</w:t>
      </w:r>
      <w:r>
        <w:rPr>
          <w:rFonts w:hint="eastAsia" w:ascii="彩虹粗仿宋" w:hAnsi="彩虹粗仿宋" w:eastAsia="彩虹粗仿宋" w:cs="彩虹粗仿宋"/>
          <w:sz w:val="28"/>
          <w:szCs w:val="28"/>
          <w:lang w:eastAsia="zh-CN"/>
        </w:rPr>
        <w:t>；</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（2）</w:t>
      </w:r>
      <w:r>
        <w:rPr>
          <w:rFonts w:hint="eastAsia" w:ascii="彩虹粗仿宋" w:hAnsi="彩虹粗仿宋" w:eastAsia="彩虹粗仿宋" w:cs="彩虹粗仿宋"/>
          <w:sz w:val="28"/>
          <w:szCs w:val="28"/>
        </w:rPr>
        <w:t>自动区分居民/非居民身份并适用不同计税规则，支持附件上传与电子签批。</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6.财务服务大厅</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lang w:eastAsia="zh-CN"/>
        </w:rPr>
      </w:pPr>
      <w:r>
        <w:rPr>
          <w:rFonts w:hint="eastAsia" w:ascii="彩虹粗仿宋" w:hAnsi="彩虹粗仿宋" w:eastAsia="彩虹粗仿宋" w:cs="彩虹粗仿宋"/>
          <w:sz w:val="28"/>
          <w:szCs w:val="28"/>
          <w:lang w:val="en-US" w:eastAsia="zh-CN"/>
        </w:rPr>
        <w:t>（1）</w:t>
      </w:r>
      <w:r>
        <w:rPr>
          <w:rFonts w:hint="eastAsia" w:ascii="彩虹粗仿宋" w:hAnsi="彩虹粗仿宋" w:eastAsia="彩虹粗仿宋" w:cs="彩虹粗仿宋"/>
          <w:sz w:val="28"/>
          <w:szCs w:val="28"/>
        </w:rPr>
        <w:t>统一门户集成各业务系统入口，支持单点登录</w:t>
      </w:r>
      <w:r>
        <w:rPr>
          <w:rFonts w:hint="eastAsia" w:ascii="彩虹粗仿宋" w:hAnsi="彩虹粗仿宋" w:eastAsia="彩虹粗仿宋" w:cs="彩虹粗仿宋"/>
          <w:sz w:val="28"/>
          <w:szCs w:val="28"/>
          <w:lang w:eastAsia="zh-CN"/>
        </w:rPr>
        <w:t>；</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（2）</w:t>
      </w:r>
      <w:r>
        <w:rPr>
          <w:rFonts w:hint="eastAsia" w:ascii="彩虹粗仿宋" w:hAnsi="彩虹粗仿宋" w:eastAsia="彩虹粗仿宋" w:cs="彩虹粗仿宋"/>
          <w:sz w:val="28"/>
          <w:szCs w:val="28"/>
        </w:rPr>
        <w:t>提供个人信息维护、项目授权、单据跟踪、通知待办集中处理等功能。</w:t>
      </w:r>
    </w:p>
    <w:p>
      <w:pPr>
        <w:tabs>
          <w:tab w:val="left" w:pos="312"/>
        </w:tabs>
        <w:adjustRightInd w:val="0"/>
        <w:snapToGrid w:val="0"/>
        <w:spacing w:line="560" w:lineRule="exact"/>
        <w:ind w:firstLine="565" w:firstLineChars="201"/>
        <w:jc w:val="left"/>
        <w:rPr>
          <w:rFonts w:hint="eastAsia" w:ascii="彩虹粗仿宋" w:hAnsi="彩虹粗仿宋" w:eastAsia="彩虹粗仿宋" w:cs="彩虹粗仿宋"/>
          <w:b/>
          <w:bCs/>
          <w:sz w:val="28"/>
          <w:szCs w:val="28"/>
        </w:rPr>
      </w:pPr>
      <w:r>
        <w:rPr>
          <w:rFonts w:hint="eastAsia" w:ascii="彩虹粗仿宋" w:hAnsi="彩虹粗仿宋" w:eastAsia="彩虹粗仿宋" w:cs="彩虹粗仿宋"/>
          <w:b/>
          <w:bCs/>
          <w:sz w:val="28"/>
          <w:szCs w:val="28"/>
        </w:rPr>
        <w:t>（</w:t>
      </w:r>
      <w:r>
        <w:rPr>
          <w:rFonts w:hint="eastAsia" w:ascii="彩虹粗仿宋" w:hAnsi="彩虹粗仿宋" w:eastAsia="彩虹粗仿宋" w:cs="彩虹粗仿宋"/>
          <w:b/>
          <w:bCs/>
          <w:sz w:val="28"/>
          <w:szCs w:val="28"/>
          <w:lang w:eastAsia="zh-CN"/>
        </w:rPr>
        <w:t>三</w:t>
      </w:r>
      <w:r>
        <w:rPr>
          <w:rFonts w:hint="eastAsia" w:ascii="彩虹粗仿宋" w:hAnsi="彩虹粗仿宋" w:eastAsia="彩虹粗仿宋" w:cs="彩虹粗仿宋"/>
          <w:b/>
          <w:bCs/>
          <w:sz w:val="28"/>
          <w:szCs w:val="28"/>
        </w:rPr>
        <w:t>）技术及服务要求</w:t>
      </w:r>
    </w:p>
    <w:p>
      <w:pPr>
        <w:adjustRightInd/>
        <w:snapToGrid/>
        <w:spacing w:line="560" w:lineRule="exact"/>
        <w:ind w:firstLine="560"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1. 支持与学校统一身份认证、数据中台、短信平台等公共系统集成，免费开放数据接口并提供技术支持</w:t>
      </w:r>
      <w:r>
        <w:rPr>
          <w:rFonts w:hint="eastAsia" w:ascii="彩虹粗仿宋" w:hAnsi="彩虹粗仿宋" w:eastAsia="彩虹粗仿宋" w:cs="彩虹粗仿宋"/>
          <w:sz w:val="28"/>
          <w:szCs w:val="28"/>
          <w:lang w:eastAsia="zh-CN"/>
        </w:rPr>
        <w:t>；</w:t>
      </w:r>
    </w:p>
    <w:p>
      <w:pPr>
        <w:adjustRightInd/>
        <w:snapToGrid/>
        <w:spacing w:line="560" w:lineRule="exact"/>
        <w:ind w:firstLine="560"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2. 兼容国产软硬件（操作系统、CPU、数据库等），满足信息安全等级保护二级要求</w:t>
      </w:r>
      <w:r>
        <w:rPr>
          <w:rFonts w:hint="eastAsia" w:ascii="彩虹粗仿宋" w:hAnsi="彩虹粗仿宋" w:eastAsia="彩虹粗仿宋" w:cs="彩虹粗仿宋"/>
          <w:sz w:val="28"/>
          <w:szCs w:val="28"/>
          <w:lang w:eastAsia="zh-CN"/>
        </w:rPr>
        <w:t>；</w:t>
      </w:r>
    </w:p>
    <w:p>
      <w:pPr>
        <w:adjustRightInd/>
        <w:snapToGrid/>
        <w:spacing w:line="560" w:lineRule="exact"/>
        <w:ind w:firstLine="560"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3. 支持多银行对接（含建行公务卡），未来免费扩展其他银行接口</w:t>
      </w:r>
      <w:r>
        <w:rPr>
          <w:rFonts w:hint="eastAsia" w:ascii="彩虹粗仿宋" w:hAnsi="彩虹粗仿宋" w:eastAsia="彩虹粗仿宋" w:cs="彩虹粗仿宋"/>
          <w:sz w:val="28"/>
          <w:szCs w:val="28"/>
          <w:lang w:eastAsia="zh-CN"/>
        </w:rPr>
        <w:t>；</w:t>
      </w:r>
    </w:p>
    <w:p>
      <w:pPr>
        <w:adjustRightInd/>
        <w:snapToGrid/>
        <w:spacing w:line="560" w:lineRule="exact"/>
        <w:ind w:firstLine="560"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4. 开发商需提供现场技术支持、长期免费维护及系统对接服务（含接口费用承担）</w:t>
      </w:r>
      <w:r>
        <w:rPr>
          <w:rFonts w:hint="eastAsia" w:ascii="彩虹粗仿宋" w:hAnsi="彩虹粗仿宋" w:eastAsia="彩虹粗仿宋" w:cs="彩虹粗仿宋"/>
          <w:sz w:val="28"/>
          <w:szCs w:val="28"/>
          <w:lang w:eastAsia="zh-CN"/>
        </w:rPr>
        <w:t>；</w:t>
      </w:r>
    </w:p>
    <w:p>
      <w:pPr>
        <w:adjustRightInd/>
        <w:snapToGrid/>
        <w:spacing w:line="560" w:lineRule="exact"/>
        <w:ind w:firstLine="560"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5. 满足财务业务未来扩展需求，保证系统接口开放性与可扩展性。</w:t>
      </w:r>
    </w:p>
    <w:p>
      <w:pPr>
        <w:numPr>
          <w:ilvl w:val="-1"/>
          <w:numId w:val="0"/>
        </w:numPr>
        <w:tabs>
          <w:tab w:val="left" w:pos="312"/>
        </w:tabs>
        <w:adjustRightInd w:val="0"/>
        <w:snapToGrid w:val="0"/>
        <w:spacing w:before="0" w:after="0" w:line="560" w:lineRule="exact"/>
        <w:ind w:firstLine="565" w:firstLineChars="201"/>
        <w:jc w:val="left"/>
        <w:rPr>
          <w:rFonts w:hint="default" w:ascii="彩虹粗仿宋" w:hAnsi="彩虹粗仿宋" w:eastAsia="彩虹粗仿宋" w:cs="彩虹粗仿宋"/>
          <w:snapToGrid w:val="0"/>
          <w:kern w:val="0"/>
          <w:sz w:val="28"/>
          <w:szCs w:val="28"/>
          <w:lang w:val="en-US" w:eastAsia="zh-CN"/>
        </w:rPr>
      </w:pPr>
      <w:r>
        <w:rPr>
          <w:rFonts w:hint="eastAsia" w:ascii="彩虹粗仿宋" w:hAnsi="彩虹粗仿宋" w:eastAsia="彩虹粗仿宋" w:cs="彩虹粗仿宋"/>
          <w:b/>
          <w:bCs/>
          <w:kern w:val="2"/>
          <w:sz w:val="28"/>
          <w:szCs w:val="28"/>
        </w:rPr>
        <w:t>（</w:t>
      </w:r>
      <w:r>
        <w:rPr>
          <w:rFonts w:hint="eastAsia" w:ascii="彩虹粗仿宋" w:hAnsi="彩虹粗仿宋" w:eastAsia="彩虹粗仿宋" w:cs="彩虹粗仿宋"/>
          <w:b/>
          <w:bCs/>
          <w:kern w:val="2"/>
          <w:sz w:val="28"/>
          <w:szCs w:val="28"/>
          <w:lang w:eastAsia="zh-CN"/>
        </w:rPr>
        <w:t>四</w:t>
      </w:r>
      <w:r>
        <w:rPr>
          <w:rFonts w:hint="eastAsia" w:ascii="彩虹粗仿宋" w:hAnsi="彩虹粗仿宋" w:eastAsia="彩虹粗仿宋" w:cs="彩虹粗仿宋"/>
          <w:b/>
          <w:bCs/>
          <w:kern w:val="2"/>
          <w:sz w:val="28"/>
          <w:szCs w:val="28"/>
        </w:rPr>
        <w:t>）</w:t>
      </w:r>
      <w:r>
        <w:rPr>
          <w:rFonts w:hint="eastAsia" w:ascii="彩虹粗仿宋" w:hAnsi="彩虹粗仿宋" w:eastAsia="彩虹粗仿宋" w:cs="彩虹粗仿宋"/>
          <w:b/>
          <w:bCs/>
          <w:snapToGrid w:val="0"/>
          <w:kern w:val="0"/>
          <w:sz w:val="28"/>
          <w:szCs w:val="28"/>
        </w:rPr>
        <w:t>人员及售后要求</w:t>
      </w:r>
    </w:p>
    <w:p>
      <w:pPr>
        <w:numPr>
          <w:ilvl w:val="-1"/>
          <w:numId w:val="0"/>
        </w:numPr>
        <w:adjustRightInd/>
        <w:snapToGrid/>
        <w:spacing w:before="0" w:after="0" w:line="560" w:lineRule="exact"/>
        <w:ind w:firstLine="560" w:firstLineChars="200"/>
        <w:jc w:val="left"/>
        <w:rPr>
          <w:rFonts w:hint="eastAsia" w:ascii="彩虹粗仿宋" w:hAnsi="彩虹粗仿宋" w:eastAsia="彩虹粗仿宋" w:cs="彩虹粗仿宋"/>
          <w:b w:val="0"/>
          <w:bCs w:val="0"/>
          <w:kern w:val="2"/>
          <w:sz w:val="28"/>
          <w:szCs w:val="28"/>
        </w:rPr>
      </w:pPr>
      <w:r>
        <w:rPr>
          <w:rFonts w:hint="eastAsia" w:ascii="彩虹粗仿宋" w:hAnsi="彩虹粗仿宋" w:eastAsia="彩虹粗仿宋" w:cs="彩虹粗仿宋"/>
          <w:snapToGrid/>
          <w:kern w:val="2"/>
          <w:sz w:val="28"/>
          <w:szCs w:val="28"/>
          <w:lang w:val="en-US" w:eastAsia="zh-CN"/>
        </w:rPr>
        <w:t>1.</w:t>
      </w:r>
      <w:r>
        <w:rPr>
          <w:rFonts w:hint="eastAsia" w:ascii="彩虹粗仿宋" w:hAnsi="彩虹粗仿宋" w:eastAsia="彩虹粗仿宋" w:cs="彩虹粗仿宋"/>
          <w:b w:val="0"/>
          <w:bCs w:val="0"/>
          <w:kern w:val="2"/>
          <w:sz w:val="28"/>
          <w:szCs w:val="28"/>
        </w:rPr>
        <w:t>提供售后服务质量保障方案，建立完善的售后服务管理体系及拥有专业的维护队伍（</w:t>
      </w:r>
      <w:r>
        <w:rPr>
          <w:rFonts w:hint="eastAsia" w:ascii="彩虹粗仿宋" w:hAnsi="彩虹粗仿宋" w:eastAsia="彩虹粗仿宋" w:cs="彩虹粗仿宋"/>
          <w:bCs w:val="0"/>
          <w:sz w:val="28"/>
          <w:szCs w:val="28"/>
          <w:lang w:bidi="ar"/>
        </w:rPr>
        <w:t>有稳定的、满足软件研发项目及售后服务需要的专业团队</w:t>
      </w:r>
      <w:r>
        <w:rPr>
          <w:rFonts w:hint="eastAsia" w:ascii="彩虹粗仿宋" w:hAnsi="彩虹粗仿宋" w:eastAsia="彩虹粗仿宋" w:cs="彩虹粗仿宋"/>
          <w:bCs w:val="0"/>
          <w:sz w:val="28"/>
          <w:szCs w:val="28"/>
          <w:lang w:eastAsia="zh-CN" w:bidi="ar"/>
        </w:rPr>
        <w:t>，</w:t>
      </w:r>
      <w:r>
        <w:rPr>
          <w:rFonts w:hint="eastAsia" w:ascii="彩虹粗仿宋" w:hAnsi="彩虹粗仿宋" w:eastAsia="彩虹粗仿宋" w:cs="彩虹粗仿宋"/>
          <w:b w:val="0"/>
          <w:bCs w:val="0"/>
          <w:kern w:val="2"/>
          <w:sz w:val="28"/>
          <w:szCs w:val="28"/>
        </w:rPr>
        <w:t>本项目服务团队人员人数不低于3人），保证项目正常运行的措施。</w:t>
      </w:r>
    </w:p>
    <w:p>
      <w:pPr>
        <w:numPr>
          <w:ilvl w:val="-1"/>
          <w:numId w:val="0"/>
        </w:numPr>
        <w:adjustRightInd/>
        <w:snapToGrid/>
        <w:spacing w:before="0" w:after="0" w:line="560" w:lineRule="exact"/>
        <w:ind w:firstLine="560" w:firstLineChars="200"/>
        <w:jc w:val="left"/>
        <w:rPr>
          <w:rFonts w:hint="eastAsia" w:ascii="彩虹粗仿宋" w:hAnsi="彩虹粗仿宋" w:eastAsia="彩虹粗仿宋" w:cs="彩虹粗仿宋"/>
          <w:b w:val="0"/>
          <w:bCs w:val="0"/>
          <w:kern w:val="2"/>
          <w:sz w:val="28"/>
          <w:szCs w:val="28"/>
        </w:rPr>
      </w:pPr>
      <w:r>
        <w:rPr>
          <w:rFonts w:hint="eastAsia" w:ascii="彩虹粗仿宋" w:hAnsi="彩虹粗仿宋" w:eastAsia="彩虹粗仿宋" w:cs="彩虹粗仿宋"/>
          <w:b w:val="0"/>
          <w:bCs w:val="0"/>
          <w:kern w:val="2"/>
          <w:sz w:val="28"/>
          <w:szCs w:val="28"/>
          <w:lang w:val="en-US" w:eastAsia="zh-CN"/>
        </w:rPr>
        <w:t>2.</w:t>
      </w:r>
      <w:r>
        <w:rPr>
          <w:rFonts w:hint="eastAsia" w:ascii="彩虹粗仿宋" w:hAnsi="彩虹粗仿宋" w:eastAsia="彩虹粗仿宋" w:cs="彩虹粗仿宋"/>
          <w:b w:val="0"/>
          <w:bCs w:val="0"/>
          <w:kern w:val="2"/>
          <w:sz w:val="28"/>
          <w:szCs w:val="28"/>
        </w:rPr>
        <w:t>维护支持服务期内，提供7*24小时电话、网络等远程支持服务及上门维护支持服务。维护支持服务内容包括技术支持、日常巡检、故障排除、项目升级、项目功能后期细微优化或改进（按使用单位提供的功能需求在规定的时限内完成）、向使用单位所辖部门推广使用安装等。</w:t>
      </w:r>
    </w:p>
    <w:p>
      <w:pPr>
        <w:numPr>
          <w:ilvl w:val="0"/>
          <w:numId w:val="0"/>
        </w:numPr>
        <w:adjustRightInd w:val="0"/>
        <w:snapToGrid w:val="0"/>
        <w:spacing w:before="240" w:after="120" w:line="560" w:lineRule="exact"/>
        <w:ind w:firstLine="0" w:firstLineChars="0"/>
        <w:jc w:val="left"/>
        <w:rPr>
          <w:rFonts w:hint="eastAsia" w:ascii="彩虹粗仿宋" w:hAnsi="彩虹粗仿宋" w:eastAsia="彩虹粗仿宋" w:cs="彩虹粗仿宋"/>
          <w:sz w:val="28"/>
          <w:szCs w:val="28"/>
          <w:highlight w:val="yellow"/>
        </w:rPr>
      </w:pPr>
      <w:r>
        <w:rPr>
          <w:rFonts w:hint="eastAsia" w:ascii="彩虹粗仿宋" w:hAnsi="彩虹粗仿宋" w:eastAsia="彩虹粗仿宋" w:cs="彩虹粗仿宋"/>
          <w:b w:val="0"/>
          <w:bCs w:val="0"/>
          <w:kern w:val="2"/>
          <w:sz w:val="28"/>
          <w:szCs w:val="28"/>
          <w:lang w:val="en-US" w:eastAsia="zh-CN"/>
        </w:rPr>
        <w:t xml:space="preserve">    3.</w:t>
      </w:r>
      <w:r>
        <w:rPr>
          <w:rFonts w:hint="eastAsia" w:ascii="彩虹粗仿宋" w:hAnsi="彩虹粗仿宋" w:eastAsia="彩虹粗仿宋" w:cs="彩虹粗仿宋"/>
          <w:b w:val="0"/>
          <w:bCs w:val="0"/>
          <w:kern w:val="2"/>
          <w:sz w:val="28"/>
          <w:szCs w:val="28"/>
        </w:rPr>
        <w:t>项目实施完成，经由学校验收合格之日起3年内为免费质保期（含软件同版本免费升级服</w:t>
      </w:r>
      <w:r>
        <w:rPr>
          <w:rFonts w:hint="eastAsia" w:ascii="彩虹粗仿宋" w:hAnsi="彩虹粗仿宋" w:eastAsia="彩虹粗仿宋" w:cs="彩虹粗仿宋"/>
          <w:b w:val="0"/>
          <w:bCs w:val="0"/>
          <w:kern w:val="2"/>
          <w:sz w:val="28"/>
          <w:szCs w:val="28"/>
          <w:highlight w:val="none"/>
        </w:rPr>
        <w:t>务）</w:t>
      </w:r>
      <w:r>
        <w:rPr>
          <w:rFonts w:hint="eastAsia" w:ascii="彩虹粗仿宋" w:hAnsi="彩虹粗仿宋" w:eastAsia="彩虹粗仿宋" w:cs="彩虹粗仿宋"/>
          <w:b w:val="0"/>
          <w:bCs w:val="0"/>
          <w:kern w:val="2"/>
          <w:sz w:val="28"/>
          <w:szCs w:val="28"/>
          <w:highlight w:val="none"/>
          <w:lang w:eastAsia="zh-CN"/>
        </w:rPr>
        <w:t>。</w:t>
      </w:r>
    </w:p>
    <w:p>
      <w:pPr>
        <w:pStyle w:val="2"/>
        <w:spacing w:before="240" w:after="120" w:line="560" w:lineRule="exact"/>
        <w:ind w:firstLine="562" w:firstLineChars="200"/>
        <w:jc w:val="left"/>
        <w:rPr>
          <w:rFonts w:ascii="彩虹粗仿宋" w:hAnsi="彩虹粗仿宋" w:eastAsia="彩虹粗仿宋" w:cs="彩虹粗仿宋"/>
          <w:sz w:val="28"/>
          <w:szCs w:val="28"/>
        </w:rPr>
      </w:pPr>
      <w:r>
        <w:rPr>
          <w:rFonts w:hint="eastAsia" w:ascii="彩虹粗仿宋" w:hAnsi="彩虹粗仿宋" w:eastAsia="彩虹粗仿宋" w:cs="彩虹粗仿宋"/>
          <w:b/>
          <w:bCs/>
          <w:kern w:val="2"/>
          <w:sz w:val="28"/>
          <w:szCs w:val="28"/>
        </w:rPr>
        <w:t>（</w:t>
      </w:r>
      <w:r>
        <w:rPr>
          <w:rFonts w:hint="eastAsia" w:ascii="彩虹粗仿宋" w:hAnsi="彩虹粗仿宋" w:eastAsia="彩虹粗仿宋" w:cs="彩虹粗仿宋"/>
          <w:b/>
          <w:bCs/>
          <w:kern w:val="2"/>
          <w:sz w:val="28"/>
          <w:szCs w:val="28"/>
          <w:lang w:eastAsia="zh-CN"/>
        </w:rPr>
        <w:t>五</w:t>
      </w:r>
      <w:r>
        <w:rPr>
          <w:rFonts w:hint="eastAsia" w:ascii="彩虹粗仿宋" w:hAnsi="彩虹粗仿宋" w:eastAsia="彩虹粗仿宋" w:cs="彩虹粗仿宋"/>
          <w:b/>
          <w:bCs/>
          <w:kern w:val="2"/>
          <w:sz w:val="28"/>
          <w:szCs w:val="28"/>
        </w:rPr>
        <w:t>）</w:t>
      </w:r>
      <w:r>
        <w:rPr>
          <w:rFonts w:hint="eastAsia" w:ascii="彩虹粗仿宋" w:hAnsi="彩虹粗仿宋" w:eastAsia="彩虹粗仿宋" w:cs="彩虹粗仿宋"/>
          <w:sz w:val="28"/>
          <w:szCs w:val="28"/>
        </w:rPr>
        <w:t>付款方式</w:t>
      </w:r>
    </w:p>
    <w:p>
      <w:pPr>
        <w:pStyle w:val="2"/>
        <w:widowControl/>
        <w:spacing w:before="240" w:after="120" w:line="560" w:lineRule="exact"/>
        <w:ind w:firstLine="643" w:firstLineChars="200"/>
        <w:jc w:val="left"/>
        <w:rPr>
          <w:rFonts w:hint="eastAsia" w:ascii="彩虹粗仿宋" w:hAnsi="彩虹粗仿宋" w:eastAsia="彩虹粗仿宋" w:cs="彩虹粗仿宋"/>
          <w:b/>
          <w:bCs/>
          <w:kern w:val="2"/>
          <w:sz w:val="28"/>
          <w:szCs w:val="28"/>
        </w:rPr>
      </w:pPr>
      <w:r>
        <w:rPr>
          <w:rFonts w:hint="eastAsia" w:ascii="彩虹粗仿宋" w:eastAsia="彩虹粗仿宋"/>
          <w:sz w:val="32"/>
          <w:szCs w:val="32"/>
          <w:lang w:val="en-US" w:eastAsia="zh-CN"/>
        </w:rPr>
        <w:t>以邀请函为准。</w:t>
      </w:r>
    </w:p>
    <w:p>
      <w:pPr>
        <w:pStyle w:val="2"/>
        <w:widowControl/>
        <w:spacing w:before="240" w:after="120" w:line="560" w:lineRule="exact"/>
        <w:ind w:firstLine="562" w:firstLineChars="200"/>
        <w:jc w:val="left"/>
        <w:rPr>
          <w:rFonts w:hint="eastAsia" w:ascii="彩虹粗仿宋" w:hAnsi="彩虹粗仿宋" w:eastAsia="彩虹粗仿宋" w:cs="彩虹粗仿宋"/>
          <w:kern w:val="2"/>
          <w:sz w:val="28"/>
          <w:szCs w:val="28"/>
        </w:rPr>
      </w:pPr>
      <w:r>
        <w:rPr>
          <w:rFonts w:hint="eastAsia" w:ascii="彩虹粗仿宋" w:hAnsi="彩虹粗仿宋" w:eastAsia="彩虹粗仿宋" w:cs="彩虹粗仿宋"/>
          <w:b/>
          <w:bCs/>
          <w:kern w:val="2"/>
          <w:sz w:val="28"/>
          <w:szCs w:val="28"/>
        </w:rPr>
        <w:t>（</w:t>
      </w:r>
      <w:r>
        <w:rPr>
          <w:rFonts w:hint="eastAsia" w:ascii="彩虹粗仿宋" w:hAnsi="彩虹粗仿宋" w:eastAsia="彩虹粗仿宋" w:cs="彩虹粗仿宋"/>
          <w:b/>
          <w:bCs/>
          <w:kern w:val="2"/>
          <w:sz w:val="28"/>
          <w:szCs w:val="28"/>
          <w:lang w:eastAsia="zh-CN"/>
        </w:rPr>
        <w:t>六</w:t>
      </w:r>
      <w:r>
        <w:rPr>
          <w:rFonts w:hint="eastAsia" w:ascii="彩虹粗仿宋" w:hAnsi="彩虹粗仿宋" w:eastAsia="彩虹粗仿宋" w:cs="彩虹粗仿宋"/>
          <w:b/>
          <w:bCs/>
          <w:kern w:val="2"/>
          <w:sz w:val="28"/>
          <w:szCs w:val="28"/>
        </w:rPr>
        <w:t>）其他要求</w:t>
      </w:r>
    </w:p>
    <w:p>
      <w:pPr>
        <w:spacing w:line="560" w:lineRule="exact"/>
        <w:ind w:firstLine="560"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napToGrid/>
          <w:kern w:val="2"/>
          <w:sz w:val="28"/>
          <w:szCs w:val="28"/>
        </w:rPr>
        <w:t>原则上入选公司应在我</w:t>
      </w:r>
      <w:r>
        <w:rPr>
          <w:rFonts w:hint="eastAsia" w:ascii="彩虹粗仿宋" w:hAnsi="彩虹粗仿宋" w:eastAsia="彩虹粗仿宋" w:cs="彩虹粗仿宋"/>
          <w:snapToGrid w:val="0"/>
          <w:kern w:val="0"/>
          <w:sz w:val="28"/>
          <w:szCs w:val="28"/>
        </w:rPr>
        <w:t>行开立结算帐户，用于商品、服务、工程等款项结算。</w:t>
      </w:r>
    </w:p>
    <w:p>
      <w:pPr>
        <w:pStyle w:val="20"/>
        <w:adjustRightInd w:val="0"/>
        <w:snapToGrid w:val="0"/>
        <w:spacing w:line="560" w:lineRule="exact"/>
        <w:ind w:firstLine="480"/>
        <w:rPr>
          <w:rFonts w:hint="eastAsia" w:ascii="彩虹粗仿宋" w:hAnsi="彩虹粗仿宋" w:eastAsia="彩虹粗仿宋" w:cs="彩虹粗仿宋"/>
          <w:bCs/>
          <w:color w:val="000000"/>
          <w:sz w:val="28"/>
          <w:szCs w:val="28"/>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彩虹粗仿宋">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72700F"/>
    <w:multiLevelType w:val="multilevel"/>
    <w:tmpl w:val="7172700F"/>
    <w:lvl w:ilvl="0" w:tentative="0">
      <w:start w:val="1"/>
      <w:numFmt w:val="chineseCountingThousand"/>
      <w:pStyle w:val="1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35038"/>
    <w:rsid w:val="00006331"/>
    <w:rsid w:val="00020D3D"/>
    <w:rsid w:val="000278BE"/>
    <w:rsid w:val="00063128"/>
    <w:rsid w:val="0011542F"/>
    <w:rsid w:val="00146115"/>
    <w:rsid w:val="00162E2D"/>
    <w:rsid w:val="001925C3"/>
    <w:rsid w:val="0022621A"/>
    <w:rsid w:val="00232552"/>
    <w:rsid w:val="002704E2"/>
    <w:rsid w:val="002851F1"/>
    <w:rsid w:val="00291255"/>
    <w:rsid w:val="002E5BD6"/>
    <w:rsid w:val="002E7F5D"/>
    <w:rsid w:val="0031682F"/>
    <w:rsid w:val="00324238"/>
    <w:rsid w:val="00374702"/>
    <w:rsid w:val="00383920"/>
    <w:rsid w:val="003A2A89"/>
    <w:rsid w:val="003B03DC"/>
    <w:rsid w:val="003E5456"/>
    <w:rsid w:val="003E709A"/>
    <w:rsid w:val="003F6232"/>
    <w:rsid w:val="0041297F"/>
    <w:rsid w:val="004C21CA"/>
    <w:rsid w:val="004E4D8F"/>
    <w:rsid w:val="005922F5"/>
    <w:rsid w:val="005A75E8"/>
    <w:rsid w:val="005F27D7"/>
    <w:rsid w:val="00631997"/>
    <w:rsid w:val="006C29BB"/>
    <w:rsid w:val="006D2085"/>
    <w:rsid w:val="006D5538"/>
    <w:rsid w:val="006F17F1"/>
    <w:rsid w:val="007004C6"/>
    <w:rsid w:val="007719E5"/>
    <w:rsid w:val="00781729"/>
    <w:rsid w:val="007F1A45"/>
    <w:rsid w:val="007F22B4"/>
    <w:rsid w:val="00817C12"/>
    <w:rsid w:val="008731F5"/>
    <w:rsid w:val="008A24F5"/>
    <w:rsid w:val="008C0826"/>
    <w:rsid w:val="009136CC"/>
    <w:rsid w:val="00953494"/>
    <w:rsid w:val="00960DC7"/>
    <w:rsid w:val="009A378D"/>
    <w:rsid w:val="009D3F4B"/>
    <w:rsid w:val="00A40341"/>
    <w:rsid w:val="00A961F7"/>
    <w:rsid w:val="00A97B6D"/>
    <w:rsid w:val="00AD0E53"/>
    <w:rsid w:val="00AE0951"/>
    <w:rsid w:val="00B32450"/>
    <w:rsid w:val="00B3472C"/>
    <w:rsid w:val="00B465A6"/>
    <w:rsid w:val="00BB1BB0"/>
    <w:rsid w:val="00BC69D8"/>
    <w:rsid w:val="00C22463"/>
    <w:rsid w:val="00CD5786"/>
    <w:rsid w:val="00CE4844"/>
    <w:rsid w:val="00D04105"/>
    <w:rsid w:val="00D26C2F"/>
    <w:rsid w:val="00D43457"/>
    <w:rsid w:val="00D453D4"/>
    <w:rsid w:val="00D87323"/>
    <w:rsid w:val="00D946CF"/>
    <w:rsid w:val="00E22CB6"/>
    <w:rsid w:val="00E31CAC"/>
    <w:rsid w:val="00E36E65"/>
    <w:rsid w:val="00E83238"/>
    <w:rsid w:val="00E872F5"/>
    <w:rsid w:val="00EC5C66"/>
    <w:rsid w:val="00EC6D46"/>
    <w:rsid w:val="00F17222"/>
    <w:rsid w:val="00F75D60"/>
    <w:rsid w:val="00F80AB1"/>
    <w:rsid w:val="00FD4512"/>
    <w:rsid w:val="00FE7F8C"/>
    <w:rsid w:val="029024C7"/>
    <w:rsid w:val="0CD61E28"/>
    <w:rsid w:val="11882DF8"/>
    <w:rsid w:val="18D932FC"/>
    <w:rsid w:val="1C4D3CAE"/>
    <w:rsid w:val="225E3257"/>
    <w:rsid w:val="2365CB89"/>
    <w:rsid w:val="2E0D19DE"/>
    <w:rsid w:val="32644CEC"/>
    <w:rsid w:val="44241E88"/>
    <w:rsid w:val="475443B3"/>
    <w:rsid w:val="4B9705E8"/>
    <w:rsid w:val="4D9D1C77"/>
    <w:rsid w:val="5B77EFB8"/>
    <w:rsid w:val="5EFF1850"/>
    <w:rsid w:val="6F6240BF"/>
    <w:rsid w:val="70935038"/>
    <w:rsid w:val="775E69E7"/>
    <w:rsid w:val="796B7623"/>
    <w:rsid w:val="7C2D3F5E"/>
    <w:rsid w:val="7EFF7C8D"/>
    <w:rsid w:val="BBED004E"/>
    <w:rsid w:val="F1F75F59"/>
    <w:rsid w:val="F5FF945A"/>
    <w:rsid w:val="FB27D2B2"/>
    <w:rsid w:val="FBF7C182"/>
    <w:rsid w:val="FD68E1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6" w:lineRule="atLeast"/>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spacing w:after="120"/>
    </w:pPr>
  </w:style>
  <w:style w:type="paragraph" w:styleId="6">
    <w:name w:val="Body Text 2"/>
    <w:basedOn w:val="1"/>
    <w:qFormat/>
    <w:uiPriority w:val="0"/>
    <w:pPr>
      <w:spacing w:after="120" w:line="480" w:lineRule="auto"/>
    </w:pPr>
  </w:style>
  <w:style w:type="paragraph" w:styleId="7">
    <w:name w:val="Body Text Indent"/>
    <w:basedOn w:val="1"/>
    <w:next w:val="1"/>
    <w:qFormat/>
    <w:uiPriority w:val="0"/>
    <w:pPr>
      <w:spacing w:after="120"/>
      <w:ind w:left="420" w:leftChars="200"/>
    </w:pPr>
  </w:style>
  <w:style w:type="paragraph" w:styleId="8">
    <w:name w:val="Balloon Text"/>
    <w:basedOn w:val="1"/>
    <w:link w:val="29"/>
    <w:qFormat/>
    <w:uiPriority w:val="0"/>
    <w:rPr>
      <w:sz w:val="18"/>
      <w:szCs w:val="18"/>
    </w:rPr>
  </w:style>
  <w:style w:type="paragraph" w:styleId="9">
    <w:name w:val="footer"/>
    <w:basedOn w:val="1"/>
    <w:link w:val="23"/>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tabs>
        <w:tab w:val="center" w:pos="4153"/>
        <w:tab w:val="right" w:pos="8306"/>
      </w:tabs>
      <w:snapToGrid w:val="0"/>
      <w:jc w:val="center"/>
    </w:pPr>
    <w:rPr>
      <w:sz w:val="18"/>
      <w:szCs w:val="18"/>
    </w:rPr>
  </w:style>
  <w:style w:type="paragraph" w:styleId="11">
    <w:name w:val="Normal (Web)"/>
    <w:basedOn w:val="1"/>
    <w:qFormat/>
    <w:uiPriority w:val="0"/>
    <w:pPr>
      <w:jc w:val="left"/>
    </w:pPr>
    <w:rPr>
      <w:kern w:val="0"/>
      <w:sz w:val="24"/>
    </w:rPr>
  </w:style>
  <w:style w:type="paragraph" w:styleId="12">
    <w:name w:val="Title"/>
    <w:basedOn w:val="1"/>
    <w:next w:val="1"/>
    <w:qFormat/>
    <w:uiPriority w:val="0"/>
    <w:pPr>
      <w:numPr>
        <w:ilvl w:val="0"/>
        <w:numId w:val="1"/>
      </w:numPr>
      <w:spacing w:before="240" w:after="60"/>
      <w:outlineLvl w:val="0"/>
    </w:pPr>
    <w:rPr>
      <w:rFonts w:ascii="Cambria" w:hAnsi="Cambria" w:eastAsia="微软雅黑"/>
      <w:b/>
      <w:bCs/>
      <w:sz w:val="32"/>
      <w:szCs w:val="32"/>
    </w:rPr>
  </w:style>
  <w:style w:type="paragraph" w:styleId="13">
    <w:name w:val="Body Text First Indent"/>
    <w:basedOn w:val="5"/>
    <w:qFormat/>
    <w:uiPriority w:val="0"/>
    <w:pPr>
      <w:ind w:firstLine="420" w:firstLineChars="100"/>
    </w:pPr>
  </w:style>
  <w:style w:type="paragraph" w:styleId="14">
    <w:name w:val="Body Text First Indent 2"/>
    <w:basedOn w:val="7"/>
    <w:next w:val="13"/>
    <w:qFormat/>
    <w:uiPriority w:val="0"/>
    <w:pPr>
      <w:spacing w:line="240" w:lineRule="atLeast"/>
      <w:ind w:firstLine="420" w:firstLineChars="200"/>
    </w:p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8">
    <w:name w:val="样式 标题 3 + (中文) 黑体 小四 非加粗 段前: 7.8 磅 段后: 0 磅 行距: 固定值 20 磅"/>
    <w:basedOn w:val="4"/>
    <w:qFormat/>
    <w:uiPriority w:val="0"/>
    <w:pPr>
      <w:tabs>
        <w:tab w:val="left" w:pos="425"/>
      </w:tabs>
      <w:spacing w:before="0" w:after="0" w:line="400" w:lineRule="exact"/>
    </w:pPr>
    <w:rPr>
      <w:rFonts w:eastAsia="黑体" w:cs="宋体"/>
      <w:b w:val="0"/>
      <w:sz w:val="24"/>
      <w:szCs w:val="20"/>
    </w:rPr>
  </w:style>
  <w:style w:type="paragraph" w:customStyle="1" w:styleId="19">
    <w:name w:val="msolistparagraph"/>
    <w:basedOn w:val="1"/>
    <w:qFormat/>
    <w:uiPriority w:val="0"/>
    <w:pPr>
      <w:spacing w:line="240" w:lineRule="atLeast"/>
      <w:ind w:firstLine="420" w:firstLineChars="200"/>
    </w:pPr>
  </w:style>
  <w:style w:type="paragraph" w:customStyle="1" w:styleId="20">
    <w:name w:val="null3"/>
    <w:qFormat/>
    <w:uiPriority w:val="0"/>
    <w:rPr>
      <w:rFonts w:hint="eastAsia" w:ascii="Calibri" w:hAnsi="Calibri" w:eastAsia="宋体" w:cs="Times New Roman"/>
      <w:lang w:val="en-US" w:eastAsia="zh-Hans" w:bidi="ar-SA"/>
    </w:rPr>
  </w:style>
  <w:style w:type="paragraph" w:customStyle="1" w:styleId="21">
    <w:name w:val="修订1"/>
    <w:hidden/>
    <w:unhideWhenUsed/>
    <w:qFormat/>
    <w:uiPriority w:val="99"/>
    <w:rPr>
      <w:rFonts w:ascii="Calibri" w:hAnsi="Calibri" w:eastAsia="宋体" w:cs="Times New Roman"/>
      <w:kern w:val="2"/>
      <w:sz w:val="21"/>
      <w:szCs w:val="24"/>
      <w:lang w:val="en-US" w:eastAsia="zh-CN" w:bidi="ar-SA"/>
    </w:rPr>
  </w:style>
  <w:style w:type="character" w:customStyle="1" w:styleId="22">
    <w:name w:val="页眉 Char"/>
    <w:basedOn w:val="16"/>
    <w:link w:val="10"/>
    <w:qFormat/>
    <w:uiPriority w:val="0"/>
    <w:rPr>
      <w:rFonts w:ascii="Calibri" w:hAnsi="Calibri" w:eastAsia="宋体" w:cs="Times New Roman"/>
      <w:kern w:val="2"/>
      <w:sz w:val="18"/>
      <w:szCs w:val="18"/>
    </w:rPr>
  </w:style>
  <w:style w:type="character" w:customStyle="1" w:styleId="23">
    <w:name w:val="页脚 Char"/>
    <w:basedOn w:val="16"/>
    <w:link w:val="9"/>
    <w:qFormat/>
    <w:uiPriority w:val="0"/>
    <w:rPr>
      <w:rFonts w:ascii="Calibri" w:hAnsi="Calibri" w:eastAsia="宋体" w:cs="Times New Roman"/>
      <w:kern w:val="2"/>
      <w:sz w:val="18"/>
      <w:szCs w:val="18"/>
    </w:rPr>
  </w:style>
  <w:style w:type="character" w:customStyle="1" w:styleId="24">
    <w:name w:val="标题 1 Char"/>
    <w:basedOn w:val="16"/>
    <w:link w:val="2"/>
    <w:qFormat/>
    <w:uiPriority w:val="0"/>
    <w:rPr>
      <w:rFonts w:ascii="Calibri" w:hAnsi="Calibri" w:eastAsia="宋体" w:cs="Times New Roman"/>
      <w:b/>
      <w:bCs/>
      <w:kern w:val="44"/>
      <w:sz w:val="44"/>
      <w:szCs w:val="44"/>
    </w:rPr>
  </w:style>
  <w:style w:type="paragraph" w:customStyle="1" w:styleId="25">
    <w:name w:val="标准段落"/>
    <w:basedOn w:val="1"/>
    <w:qFormat/>
    <w:uiPriority w:val="0"/>
    <w:pPr>
      <w:widowControl/>
      <w:adjustRightInd w:val="0"/>
      <w:spacing w:beforeLines="50" w:afterLines="50" w:line="300" w:lineRule="auto"/>
      <w:ind w:firstLine="454"/>
      <w:jc w:val="left"/>
    </w:pPr>
    <w:rPr>
      <w:rFonts w:ascii="宋体" w:hAnsi="宋体" w:cs="宋体"/>
      <w:kern w:val="0"/>
      <w:sz w:val="24"/>
    </w:rPr>
  </w:style>
  <w:style w:type="paragraph" w:styleId="26">
    <w:name w:val="List Paragraph"/>
    <w:basedOn w:val="1"/>
    <w:unhideWhenUsed/>
    <w:qFormat/>
    <w:uiPriority w:val="99"/>
    <w:pPr>
      <w:ind w:firstLine="420" w:firstLineChars="200"/>
    </w:pPr>
  </w:style>
  <w:style w:type="paragraph" w:customStyle="1" w:styleId="27">
    <w:name w:val="段落"/>
    <w:basedOn w:val="1"/>
    <w:link w:val="28"/>
    <w:qFormat/>
    <w:uiPriority w:val="0"/>
    <w:pPr>
      <w:widowControl/>
      <w:spacing w:before="50" w:beforeLines="50" w:after="50" w:afterLines="50" w:line="276" w:lineRule="auto"/>
      <w:ind w:firstLine="200" w:firstLineChars="200"/>
      <w:jc w:val="left"/>
    </w:pPr>
    <w:rPr>
      <w:rFonts w:ascii="宋体" w:hAnsi="宋体" w:cs="宋体"/>
      <w:kern w:val="0"/>
      <w:sz w:val="24"/>
    </w:rPr>
  </w:style>
  <w:style w:type="character" w:customStyle="1" w:styleId="28">
    <w:name w:val="段落 字符"/>
    <w:basedOn w:val="16"/>
    <w:link w:val="27"/>
    <w:qFormat/>
    <w:uiPriority w:val="0"/>
    <w:rPr>
      <w:rFonts w:ascii="宋体" w:hAnsi="宋体" w:eastAsia="宋体" w:cs="宋体"/>
      <w:sz w:val="24"/>
      <w:szCs w:val="24"/>
    </w:rPr>
  </w:style>
  <w:style w:type="character" w:customStyle="1" w:styleId="29">
    <w:name w:val="批注框文本 Char"/>
    <w:basedOn w:val="16"/>
    <w:link w:val="8"/>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2020</Words>
  <Characters>11515</Characters>
  <Lines>95</Lines>
  <Paragraphs>27</Paragraphs>
  <TotalTime>2</TotalTime>
  <ScaleCrop>false</ScaleCrop>
  <LinksUpToDate>false</LinksUpToDate>
  <CharactersWithSpaces>13508</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2025-09-06T00:43:00Z</dcterms:created>
  <dc:creator>部门收发</dc:creator>
  <cp:lastModifiedBy>Administrator</cp:lastModifiedBy>
  <dcterms:modified xsi:type="dcterms:W3CDTF">2025-09-11T03:21:05Z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F2ADFA3F11644F09A5B858351C498783_13</vt:lpwstr>
  </property>
  <property fmtid="{D5CDD505-2E9C-101B-9397-08002B2CF9AE}" pid="4" name="KSOTemplateDocerSaveRecord">
    <vt:lpwstr>eyJoZGlkIjoiMzQyY2ZhZTI2NjkwYjc4NjBiMDYyNmUxZTU0OTllNjMiLCJ1c2VySWQiOiIzMzkzNTc0MzYifQ==</vt:lpwstr>
  </property>
</Properties>
</file>